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26" w:rsidRDefault="00C07726" w:rsidP="00C077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C07726" w:rsidRDefault="00C07726" w:rsidP="00C07726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C07726" w:rsidRDefault="00C07726" w:rsidP="00C0772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C07726" w:rsidRDefault="00C07726" w:rsidP="00C0772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C07726" w:rsidRDefault="00C07726" w:rsidP="00C0772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C07726" w:rsidRDefault="00C07726" w:rsidP="00C07726">
      <w:pPr>
        <w:ind w:firstLine="709"/>
        <w:jc w:val="both"/>
        <w:rPr>
          <w:szCs w:val="28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</w:t>
      </w:r>
      <w:r>
        <w:rPr>
          <w:szCs w:val="28"/>
        </w:rPr>
        <w:t>на отклонение от предельных параметров реконструкции объекта капитального строительства (индивидуальный жилой дом) на земельном участке площадью 1 644 кв. м с кадастровым номером 29:22:011308:101, расположенном в  Маймаксанском территориальном округе г. Архангельска</w:t>
      </w:r>
      <w:proofErr w:type="gramEnd"/>
      <w:r>
        <w:rPr>
          <w:szCs w:val="28"/>
        </w:rPr>
        <w:t xml:space="preserve"> по улице Кольцевой:</w:t>
      </w:r>
    </w:p>
    <w:p w:rsidR="00C07726" w:rsidRDefault="00C07726" w:rsidP="00C07726">
      <w:pPr>
        <w:ind w:firstLine="709"/>
        <w:jc w:val="both"/>
        <w:rPr>
          <w:szCs w:val="28"/>
        </w:rPr>
      </w:pPr>
      <w:r>
        <w:rPr>
          <w:szCs w:val="28"/>
        </w:rPr>
        <w:t xml:space="preserve">установление минимального процента застройки земельного участка </w:t>
      </w:r>
      <w:r>
        <w:rPr>
          <w:szCs w:val="28"/>
        </w:rPr>
        <w:br/>
        <w:t>7 процентов.</w:t>
      </w:r>
    </w:p>
    <w:p w:rsidR="00C07726" w:rsidRDefault="00C07726" w:rsidP="00C07726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</w:t>
      </w:r>
      <w:r>
        <w:rPr>
          <w:szCs w:val="28"/>
        </w:rPr>
        <w:t xml:space="preserve">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Маймаксанском территориальном округе </w:t>
      </w:r>
      <w:r>
        <w:rPr>
          <w:szCs w:val="28"/>
        </w:rPr>
        <w:br/>
      </w:r>
      <w:r>
        <w:rPr>
          <w:szCs w:val="28"/>
        </w:rPr>
        <w:t>г. Архангельска по улице Кольцевой</w:t>
      </w:r>
      <w:r>
        <w:rPr>
          <w:sz w:val="27"/>
          <w:szCs w:val="27"/>
        </w:rPr>
        <w:t xml:space="preserve">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C07726" w:rsidTr="00C0772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 w:rsidP="00C07726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Копия выписки из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ЕГРН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об объекте недвижимости (земельный участок) от 19.10.2022 г.;</w:t>
            </w:r>
          </w:p>
        </w:tc>
      </w:tr>
      <w:tr w:rsidR="00C07726" w:rsidTr="00294C40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 w:rsidP="00C0772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2"/>
                <w:szCs w:val="22"/>
                <w:lang w:eastAsia="en-US"/>
              </w:rPr>
              <w:t>ЕГРН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об объекте недвижимости (здание) от 18.10.2022,</w:t>
            </w:r>
          </w:p>
        </w:tc>
      </w:tr>
      <w:tr w:rsidR="00C07726" w:rsidTr="00C07726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 w:rsidP="00C0772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C07726" w:rsidRDefault="00C07726" w:rsidP="00C07726">
      <w:pPr>
        <w:ind w:firstLine="709"/>
        <w:jc w:val="both"/>
        <w:rPr>
          <w:rFonts w:eastAsia="Calibri"/>
          <w:bCs/>
          <w:sz w:val="27"/>
          <w:szCs w:val="27"/>
        </w:rPr>
      </w:pPr>
      <w:bookmarkStart w:id="0" w:name="_GoBack"/>
      <w:bookmarkEnd w:id="0"/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27 января 2023 года:</w:t>
      </w:r>
    </w:p>
    <w:p w:rsidR="00C07726" w:rsidRDefault="00C07726" w:rsidP="00C07726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C07726" w:rsidRDefault="00C07726" w:rsidP="00C07726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C07726" w:rsidRDefault="00C07726" w:rsidP="00C0772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C07726" w:rsidRDefault="00C07726" w:rsidP="00C07726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C07726" w:rsidRDefault="00C07726" w:rsidP="00C07726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2268"/>
        <w:gridCol w:w="4252"/>
      </w:tblGrid>
      <w:tr w:rsidR="00C07726" w:rsidTr="00C07726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07726" w:rsidTr="00C07726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 w:rsidP="00C0772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C07726" w:rsidRDefault="00C07726" w:rsidP="00C0772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ind w:firstLine="3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07726" w:rsidTr="00C07726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 w:rsidP="00C0772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07726" w:rsidRDefault="00C07726" w:rsidP="00C0772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26" w:rsidRDefault="00C07726">
            <w:pPr>
              <w:spacing w:line="276" w:lineRule="auto"/>
              <w:ind w:firstLine="3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07726" w:rsidRDefault="00C07726" w:rsidP="00C07726">
      <w:pPr>
        <w:ind w:firstLine="708"/>
        <w:jc w:val="both"/>
        <w:rPr>
          <w:bCs/>
          <w:color w:val="FF0000"/>
          <w:sz w:val="27"/>
          <w:szCs w:val="27"/>
        </w:rPr>
      </w:pPr>
    </w:p>
    <w:p w:rsidR="00C07726" w:rsidRDefault="00C07726" w:rsidP="00C07726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07726" w:rsidRDefault="00C07726" w:rsidP="00C0772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C07726" w:rsidRDefault="00C07726" w:rsidP="00C0772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C07726" w:rsidRDefault="00C07726" w:rsidP="00C0772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07726" w:rsidRDefault="00C07726" w:rsidP="00C0772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C07726" w:rsidRDefault="00C07726" w:rsidP="00C0772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C07726" w:rsidRDefault="00C07726" w:rsidP="00C07726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C0772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F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94C40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A7EF0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07726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077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772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C077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077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772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C077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2022-12-12T07:44:00Z</dcterms:created>
  <dcterms:modified xsi:type="dcterms:W3CDTF">2022-12-12T07:46:00Z</dcterms:modified>
</cp:coreProperties>
</file>